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091" w:rsidRDefault="00986C72" w:rsidP="00966091">
      <w:pPr>
        <w:jc w:val="center"/>
        <w:rPr>
          <w:b/>
          <w:sz w:val="28"/>
          <w:szCs w:val="28"/>
        </w:rPr>
      </w:pPr>
      <w:r w:rsidRPr="00966091">
        <w:rPr>
          <w:b/>
          <w:sz w:val="28"/>
          <w:szCs w:val="28"/>
        </w:rPr>
        <w:t>Hinweise zur Handhabung von Bauablaufstörungen</w:t>
      </w:r>
      <w:r w:rsidR="00966091">
        <w:rPr>
          <w:b/>
          <w:sz w:val="28"/>
          <w:szCs w:val="28"/>
        </w:rPr>
        <w:br/>
        <w:t xml:space="preserve"> im Zusammenhang mit der C</w:t>
      </w:r>
      <w:r w:rsidR="003C03C6">
        <w:rPr>
          <w:b/>
          <w:sz w:val="28"/>
          <w:szCs w:val="28"/>
        </w:rPr>
        <w:t>ovid</w:t>
      </w:r>
      <w:r w:rsidR="00966091">
        <w:rPr>
          <w:b/>
          <w:sz w:val="28"/>
          <w:szCs w:val="28"/>
        </w:rPr>
        <w:t>-19-Pandemie</w:t>
      </w:r>
    </w:p>
    <w:p w:rsidR="00986C72" w:rsidRDefault="00986C72" w:rsidP="00966091">
      <w:pPr>
        <w:rPr>
          <w:b/>
        </w:rPr>
      </w:pPr>
    </w:p>
    <w:p w:rsidR="00986C72" w:rsidRDefault="00986C72" w:rsidP="00986C72">
      <w:pPr>
        <w:jc w:val="both"/>
      </w:pPr>
      <w:r>
        <w:t xml:space="preserve">Die sich ausbreitende </w:t>
      </w:r>
      <w:r w:rsidR="003C03C6">
        <w:t>Covid-19-</w:t>
      </w:r>
      <w:r>
        <w:t xml:space="preserve">Pandemie kann Auswirkungen auf die Bauabläufe haben. </w:t>
      </w:r>
      <w:r w:rsidR="00966091">
        <w:t>Folgende Hinweise z</w:t>
      </w:r>
      <w:r>
        <w:t xml:space="preserve">um vertragsrechtlichen Umgang mit Bauablaufstörungen </w:t>
      </w:r>
      <w:r w:rsidR="00966091">
        <w:t>sind zu berücksichtigen:</w:t>
      </w:r>
    </w:p>
    <w:p w:rsidR="00986C72" w:rsidRDefault="00986C72" w:rsidP="00986C72">
      <w:pPr>
        <w:jc w:val="both"/>
      </w:pPr>
    </w:p>
    <w:p w:rsidR="00986C72" w:rsidRDefault="00986C72" w:rsidP="00986C72">
      <w:pPr>
        <w:jc w:val="both"/>
      </w:pPr>
      <w:r>
        <w:t>Die Co</w:t>
      </w:r>
      <w:r w:rsidR="003C03C6">
        <w:t>vid-19-</w:t>
      </w:r>
      <w:r>
        <w:t xml:space="preserve">Pandemie ist grundsätzlich geeignet, den Tatbestand der höheren Gewalt im Sinne von § 6 Abs. 2 Nr. 1 </w:t>
      </w:r>
      <w:proofErr w:type="spellStart"/>
      <w:r>
        <w:t>lit</w:t>
      </w:r>
      <w:proofErr w:type="spellEnd"/>
      <w:r>
        <w:t xml:space="preserve">. c VOB/B auszulösen. Höhere Gewalt ist ein unvorhersehbares, von außen einwirkendes Ereignis, das auch durch äußerste, nach der Sachlage zu erwartende Sorgfalt </w:t>
      </w:r>
      <w:r w:rsidRPr="00733FD3">
        <w:t xml:space="preserve">wirtschaftlich vertretbar </w:t>
      </w:r>
      <w:r>
        <w:t xml:space="preserve">nicht abgewendet werden kann und auch nicht wegen seiner Häufigkeit hinzunehmen ist. </w:t>
      </w:r>
    </w:p>
    <w:p w:rsidR="00986C72" w:rsidRDefault="00986C72" w:rsidP="00986C72">
      <w:pPr>
        <w:jc w:val="both"/>
      </w:pPr>
    </w:p>
    <w:p w:rsidR="00986C72" w:rsidRDefault="00986C72" w:rsidP="00986C72">
      <w:pPr>
        <w:jc w:val="both"/>
      </w:pPr>
      <w:r>
        <w:t xml:space="preserve">Das Vorliegen dieser strengen Voraussetzungen kann auch in der jetzigen Ausnahmesituation nicht pauschal angenommen werden, sondern muss im Einzelfall geprüft werden. Grundsätzlich muss derjenige, der sich darauf beruft, die die höhere Gewalt begründenden Umstände darlegen und ggf. beweisen. Beruft sich der Unternehmer also auf höhere Gewalt, müsste er darlegen, warum er seine Leistung nicht erbringen kann. Das kann z.B. der Fall sein, weil </w:t>
      </w:r>
    </w:p>
    <w:p w:rsidR="00986C72" w:rsidRDefault="00986C72" w:rsidP="00986C72">
      <w:pPr>
        <w:jc w:val="both"/>
      </w:pPr>
      <w:r>
        <w:t xml:space="preserve">- ein Großteil der Beschäftigten behördenseitig unter Quarantäne gestellt ist und er auf dem Arbeitsmarkt oder durch Nachunternehmer keinen Ersatz finden kann, </w:t>
      </w:r>
    </w:p>
    <w:p w:rsidR="00986C72" w:rsidRDefault="00986C72" w:rsidP="00986C72">
      <w:pPr>
        <w:jc w:val="both"/>
      </w:pPr>
      <w:r>
        <w:t xml:space="preserve">- seine Beschäftigten aufgrund von Reisebeschränkungen die Baustelle nicht erreichen können und kein Ersatz möglich ist, </w:t>
      </w:r>
    </w:p>
    <w:p w:rsidR="00986C72" w:rsidRDefault="00986C72" w:rsidP="00986C72">
      <w:pPr>
        <w:jc w:val="both"/>
      </w:pPr>
      <w:r>
        <w:t xml:space="preserve">- er kein Baumaterial beschaffen kann. </w:t>
      </w:r>
    </w:p>
    <w:p w:rsidR="00986C72" w:rsidRDefault="00986C72" w:rsidP="00986C72">
      <w:pPr>
        <w:jc w:val="both"/>
      </w:pPr>
      <w:r>
        <w:t>Kostensteigerungen sind dabei nicht grundsätzlich unzumutbar.</w:t>
      </w:r>
    </w:p>
    <w:p w:rsidR="00986C72" w:rsidRDefault="00986C72" w:rsidP="00986C72">
      <w:pPr>
        <w:jc w:val="both"/>
      </w:pPr>
    </w:p>
    <w:p w:rsidR="00986C72" w:rsidRDefault="00986C72" w:rsidP="00986C72">
      <w:pPr>
        <w:jc w:val="both"/>
      </w:pPr>
      <w:r>
        <w:t xml:space="preserve">Die Darlegungen des Auftragnehmers müssen das Vorliegen höherer Gewalt als überwiegend wahrscheinlich erscheinen lassen, ohne dass sämtliche Zweifel ausgeräumt sein müssen. Auf Schwierigkeiten bei der Beschaffung von Bescheinigungen und Nachweisen ist mit Blick auf die Überlastung von Behörden und die stark reduzierte Geschäftstätigkeit der Privatwirtschaft Rücksicht zu nehmen. Dies bedeutet, die vom Auftragnehmer geforderten Darlegungen im Einzelfall mit Augenmaß, Pragmatismus und mit Blick auf die Gesamtsituation zu handhaben. </w:t>
      </w:r>
    </w:p>
    <w:p w:rsidR="00986C72" w:rsidRDefault="00986C72" w:rsidP="00986C72">
      <w:pPr>
        <w:jc w:val="both"/>
      </w:pPr>
    </w:p>
    <w:p w:rsidR="00986C72" w:rsidRDefault="00986C72" w:rsidP="00986C72">
      <w:pPr>
        <w:jc w:val="both"/>
      </w:pPr>
      <w:r>
        <w:t>Der bloße Hinweis auf die Co</w:t>
      </w:r>
      <w:r w:rsidR="003C03C6">
        <w:t>vid-19-</w:t>
      </w:r>
      <w:r>
        <w:t>Pandemie und eine rein vorsorgliche Arbeitseinstellung erfüllt den Tatbestand der höheren Gewalt aber nicht.</w:t>
      </w:r>
      <w:r w:rsidR="003C03C6">
        <w:t xml:space="preserve"> Dies gilt insbesondere</w:t>
      </w:r>
      <w:r>
        <w:t>, falls der Auftragnehmer schon bei der bisherigen Leistungserbringung Schwierigkeiten hatte und sich nun auf die Corona-Pandemie beruft.</w:t>
      </w:r>
    </w:p>
    <w:p w:rsidR="00986C72" w:rsidRDefault="00986C72" w:rsidP="00986C72">
      <w:pPr>
        <w:jc w:val="both"/>
      </w:pPr>
    </w:p>
    <w:p w:rsidR="00986C72" w:rsidRDefault="00986C72" w:rsidP="00986C72">
      <w:pPr>
        <w:jc w:val="both"/>
      </w:pPr>
      <w:r>
        <w:t xml:space="preserve">Höhere Gewalt kann auch auf Seiten des Auftraggebers eintreten, beispielsweise, weil die Projektleitung unter Quarantäne gestellt wird. Dabei wäre dann – </w:t>
      </w:r>
      <w:r>
        <w:lastRenderedPageBreak/>
        <w:t>entsprechend der an die Auftragnehmer gestellten Anforderungen und nach denselben Maßstäben – zu dokumentieren, dass und warum die Projektleitung nicht aus dem Homeoffice erfolgen kann, oder dass und warum keine Vertretung organisiert werden kann.</w:t>
      </w:r>
    </w:p>
    <w:p w:rsidR="00986C72" w:rsidRDefault="00986C72" w:rsidP="00986C72">
      <w:pPr>
        <w:jc w:val="both"/>
      </w:pPr>
    </w:p>
    <w:p w:rsidR="00986C72" w:rsidRDefault="00986C72" w:rsidP="00986C72">
      <w:pPr>
        <w:jc w:val="both"/>
      </w:pPr>
      <w:r>
        <w:t>Falls das Vorliegen höherer Gewalt im Einzelfall angenommen werden kann, verlängern sich Ausführungsfristen automatisch um die Dauer der Behinderung zzgl. eines angemessenen Zuschlags für die Wiederaufnahme der Arbeiten (§ 6 Abs. 4 VOB/B).</w:t>
      </w:r>
    </w:p>
    <w:p w:rsidR="00986C72" w:rsidRDefault="00986C72" w:rsidP="00986C72">
      <w:pPr>
        <w:jc w:val="both"/>
      </w:pPr>
    </w:p>
    <w:p w:rsidR="00986C72" w:rsidRDefault="00986C72" w:rsidP="00986C72">
      <w:pPr>
        <w:jc w:val="both"/>
      </w:pPr>
      <w:r>
        <w:t xml:space="preserve">Beruft sich der Auftragnehmer nach den o.g. Maßstäben zu recht auf höhere Gewalt, entstehen gegen ihn keine Schadens- oder Entschädigungsansprüche. </w:t>
      </w:r>
    </w:p>
    <w:p w:rsidR="00986C72" w:rsidRDefault="00986C72" w:rsidP="00986C72">
      <w:pPr>
        <w:jc w:val="both"/>
      </w:pPr>
    </w:p>
    <w:p w:rsidR="00986C72" w:rsidRDefault="00986C72" w:rsidP="00986C72">
      <w:pPr>
        <w:jc w:val="both"/>
      </w:pPr>
      <w:r>
        <w:t>Bei höherer Gewalt gerät auch der Auftraggeber nicht in Annahmeverzug; die Voraussetzungen des § 642 BGB liegen nicht vor (vgl. BGH, Urteil vom 20.4.2017 – VII ZR 194/13; die dortigen Ausführungen zu außergewöhnlich ungünstigen Witterungsverhältnisses sind nach hiesiger Ansicht – erst recht – auf eine Pandemie übertragbar). Das gilt insbesondere auch für Fallkonstellationen, in denen ein Vorgewerk aufgrund höherer Gewalt nicht rechtzeitig erbracht werden kann und nun das nachfolgende Gewerk deswegen Ansprüche wegen Behinderung</w:t>
      </w:r>
      <w:r w:rsidR="003C03C6">
        <w:t xml:space="preserve"> gegen den Auftraggeber erhebt.</w:t>
      </w:r>
      <w:bookmarkStart w:id="0" w:name="_GoBack"/>
      <w:bookmarkEnd w:id="0"/>
    </w:p>
    <w:sectPr w:rsidR="00986C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C72"/>
    <w:rsid w:val="00256D44"/>
    <w:rsid w:val="002E7514"/>
    <w:rsid w:val="003C03C6"/>
    <w:rsid w:val="007A68D4"/>
    <w:rsid w:val="00966091"/>
    <w:rsid w:val="00986C72"/>
    <w:rsid w:val="009A6B81"/>
    <w:rsid w:val="00AF5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6C72"/>
    <w:pPr>
      <w:spacing w:after="0" w:line="320" w:lineRule="exact"/>
    </w:pPr>
    <w:rPr>
      <w:rFonts w:ascii="Arial" w:eastAsiaTheme="minorEastAsia"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6C72"/>
    <w:pPr>
      <w:spacing w:after="0" w:line="320" w:lineRule="exact"/>
    </w:pPr>
    <w:rPr>
      <w:rFonts w:ascii="Arial" w:eastAsiaTheme="minorEastAsia" w:hAnsi="Arial"/>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B86540.dotm</Template>
  <TotalTime>0</TotalTime>
  <Pages>2</Pages>
  <Words>506</Words>
  <Characters>3190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Salzwedel, Christine</dc:creator>
  <cp:lastModifiedBy>Stahlhut, Ulrich</cp:lastModifiedBy>
  <cp:revision>4</cp:revision>
  <dcterms:created xsi:type="dcterms:W3CDTF">2020-03-26T14:24:00Z</dcterms:created>
  <dcterms:modified xsi:type="dcterms:W3CDTF">2020-03-30T11:00:00Z</dcterms:modified>
</cp:coreProperties>
</file>